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8FDA" w14:textId="77777777" w:rsidR="00D85C22" w:rsidRPr="009F1BEA" w:rsidRDefault="00D85C22" w:rsidP="00D85C22">
      <w:pPr>
        <w:rPr>
          <w:rFonts w:ascii="Baguet Script" w:hAnsi="Baguet Script"/>
          <w:sz w:val="52"/>
          <w:szCs w:val="52"/>
        </w:rPr>
      </w:pPr>
      <w:r w:rsidRPr="009F1BEA">
        <w:rPr>
          <w:rFonts w:ascii="Baguet Script" w:hAnsi="Baguet Script"/>
          <w:sz w:val="52"/>
          <w:szCs w:val="52"/>
        </w:rPr>
        <w:t xml:space="preserve">Règles de fonctionnement </w:t>
      </w:r>
    </w:p>
    <w:p w14:paraId="766B61F8" w14:textId="77777777" w:rsidR="00D85C22" w:rsidRPr="00606415" w:rsidRDefault="00D85C22">
      <w:pPr>
        <w:rPr>
          <w:rFonts w:ascii="Comic Sans MS" w:hAnsi="Comic Sans MS"/>
          <w:sz w:val="32"/>
          <w:szCs w:val="32"/>
          <w:u w:val="single"/>
        </w:rPr>
      </w:pPr>
      <w:r w:rsidRPr="00606415">
        <w:rPr>
          <w:rFonts w:ascii="Comic Sans MS" w:hAnsi="Comic Sans MS"/>
          <w:sz w:val="32"/>
          <w:szCs w:val="32"/>
          <w:u w:val="single"/>
        </w:rPr>
        <w:t xml:space="preserve">Repas et collation </w:t>
      </w:r>
    </w:p>
    <w:p w14:paraId="0FCCD119" w14:textId="77777777" w:rsidR="00D85C22" w:rsidRDefault="00D85C22"/>
    <w:p w14:paraId="4D0CB208" w14:textId="77777777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 xml:space="preserve">Le CPE propose une alimentation variée et équilibrée. Les menus sont affichés à l’entrée des locaux. </w:t>
      </w:r>
    </w:p>
    <w:p w14:paraId="3330DAC1" w14:textId="77777777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 xml:space="preserve">Horaire des repas : </w:t>
      </w:r>
    </w:p>
    <w:p w14:paraId="15A1150A" w14:textId="10104D98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 xml:space="preserve">9 h : </w:t>
      </w:r>
      <w:r w:rsidR="00606415" w:rsidRPr="00606415">
        <w:rPr>
          <w:rFonts w:ascii="Comic Sans MS" w:hAnsi="Comic Sans MS"/>
        </w:rPr>
        <w:t>collation (fruit</w:t>
      </w:r>
      <w:r w:rsidR="00606415" w:rsidRPr="00606415">
        <w:rPr>
          <w:rFonts w:ascii="Comic Sans MS" w:hAnsi="Comic Sans MS"/>
        </w:rPr>
        <w:t xml:space="preserve"> et produit laitier</w:t>
      </w:r>
      <w:r w:rsidR="00606415" w:rsidRPr="00606415">
        <w:rPr>
          <w:rFonts w:ascii="Comic Sans MS" w:hAnsi="Comic Sans MS"/>
        </w:rPr>
        <w:t>)</w:t>
      </w:r>
    </w:p>
    <w:p w14:paraId="193B8028" w14:textId="507454E5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 xml:space="preserve">11 h 15 : </w:t>
      </w:r>
      <w:r w:rsidR="00606415" w:rsidRPr="00606415">
        <w:rPr>
          <w:rFonts w:ascii="Comic Sans MS" w:hAnsi="Comic Sans MS"/>
        </w:rPr>
        <w:t>dîner (repas équilibré)</w:t>
      </w:r>
    </w:p>
    <w:p w14:paraId="451CB4B5" w14:textId="5B94B90F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 xml:space="preserve">15 h : collation </w:t>
      </w:r>
      <w:r w:rsidR="00606415" w:rsidRPr="00606415">
        <w:rPr>
          <w:rFonts w:ascii="Comic Sans MS" w:hAnsi="Comic Sans MS"/>
        </w:rPr>
        <w:t xml:space="preserve">soutenante </w:t>
      </w:r>
      <w:r w:rsidRPr="00606415">
        <w:rPr>
          <w:rFonts w:ascii="Comic Sans MS" w:hAnsi="Comic Sans MS"/>
        </w:rPr>
        <w:t>(</w:t>
      </w:r>
      <w:r w:rsidR="00606415">
        <w:rPr>
          <w:rFonts w:ascii="Comic Sans MS" w:hAnsi="Comic Sans MS"/>
        </w:rPr>
        <w:t>c</w:t>
      </w:r>
      <w:r w:rsidR="00606415" w:rsidRPr="00606415">
        <w:rPr>
          <w:rFonts w:ascii="Comic Sans MS" w:hAnsi="Comic Sans MS"/>
        </w:rPr>
        <w:t>éréales</w:t>
      </w:r>
      <w:r w:rsidRPr="00606415">
        <w:rPr>
          <w:rFonts w:ascii="Comic Sans MS" w:hAnsi="Comic Sans MS"/>
        </w:rPr>
        <w:t xml:space="preserve">, muffins, </w:t>
      </w:r>
      <w:r w:rsidR="00606415">
        <w:rPr>
          <w:rFonts w:ascii="Comic Sans MS" w:hAnsi="Comic Sans MS"/>
        </w:rPr>
        <w:t>pain</w:t>
      </w:r>
      <w:r w:rsidRPr="00606415">
        <w:rPr>
          <w:rFonts w:ascii="Comic Sans MS" w:hAnsi="Comic Sans MS"/>
        </w:rPr>
        <w:t xml:space="preserve">) </w:t>
      </w:r>
    </w:p>
    <w:p w14:paraId="296B291E" w14:textId="77777777" w:rsidR="00606415" w:rsidRPr="00606415" w:rsidRDefault="00606415">
      <w:pPr>
        <w:rPr>
          <w:rFonts w:ascii="Comic Sans MS" w:hAnsi="Comic Sans MS"/>
        </w:rPr>
      </w:pPr>
    </w:p>
    <w:p w14:paraId="5E644057" w14:textId="06202631" w:rsidR="00606415" w:rsidRPr="00606415" w:rsidRDefault="00D85C22">
      <w:pPr>
        <w:rPr>
          <w:rFonts w:ascii="Comic Sans MS" w:hAnsi="Comic Sans MS"/>
        </w:rPr>
      </w:pPr>
      <w:r w:rsidRPr="00606415">
        <w:rPr>
          <w:rFonts w:ascii="Comic Sans MS" w:hAnsi="Comic Sans MS"/>
        </w:rPr>
        <w:t>Le parent dont l’enfant souffre d’allergie ou d’intolérance doit</w:t>
      </w:r>
      <w:r w:rsidR="00606415" w:rsidRPr="00606415">
        <w:rPr>
          <w:rFonts w:ascii="Comic Sans MS" w:hAnsi="Comic Sans MS"/>
        </w:rPr>
        <w:t xml:space="preserve"> fournir un billet médical attestant de l’allergie afin qu’un ajustement soit prévu par nos cuisinière. </w:t>
      </w:r>
    </w:p>
    <w:p w14:paraId="09A25858" w14:textId="19E9BCBF" w:rsidR="00606415" w:rsidRPr="00606415" w:rsidRDefault="000B2CF2">
      <w:pPr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F494EB" wp14:editId="506EB611">
            <wp:simplePos x="0" y="0"/>
            <wp:positionH relativeFrom="column">
              <wp:posOffset>4263887</wp:posOffset>
            </wp:positionH>
            <wp:positionV relativeFrom="paragraph">
              <wp:posOffset>1117545</wp:posOffset>
            </wp:positionV>
            <wp:extent cx="1381760" cy="904240"/>
            <wp:effectExtent l="0" t="0" r="8890" b="0"/>
            <wp:wrapNone/>
            <wp:docPr id="14429951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415" w:rsidRPr="00606415">
        <w:rPr>
          <w:rFonts w:ascii="Comic Sans MS" w:hAnsi="Comic Sans MS"/>
        </w:rPr>
        <w:t>S</w:t>
      </w:r>
      <w:r w:rsidR="00D85C22" w:rsidRPr="00606415">
        <w:rPr>
          <w:rFonts w:ascii="Comic Sans MS" w:hAnsi="Comic Sans MS"/>
        </w:rPr>
        <w:t xml:space="preserve">i cela est nécessaire, </w:t>
      </w:r>
      <w:r w:rsidR="00606415" w:rsidRPr="00606415">
        <w:rPr>
          <w:rFonts w:ascii="Comic Sans MS" w:hAnsi="Comic Sans MS"/>
        </w:rPr>
        <w:t xml:space="preserve">le parent </w:t>
      </w:r>
      <w:r w:rsidR="00D85C22" w:rsidRPr="00606415">
        <w:rPr>
          <w:rFonts w:ascii="Comic Sans MS" w:hAnsi="Comic Sans MS"/>
        </w:rPr>
        <w:t>fourni au CPE la médication et/ou la trousse d’adrénaline (</w:t>
      </w:r>
      <w:proofErr w:type="spellStart"/>
      <w:r w:rsidR="00D85C22" w:rsidRPr="00606415">
        <w:rPr>
          <w:rFonts w:ascii="Comic Sans MS" w:hAnsi="Comic Sans MS"/>
        </w:rPr>
        <w:t>Épipen</w:t>
      </w:r>
      <w:proofErr w:type="spellEnd"/>
      <w:r w:rsidR="00D85C22" w:rsidRPr="00606415">
        <w:rPr>
          <w:rFonts w:ascii="Comic Sans MS" w:hAnsi="Comic Sans MS"/>
        </w:rPr>
        <w:t>) en cas de choc anaphylactique et signer l’autorisation à cet effet.</w:t>
      </w:r>
    </w:p>
    <w:sectPr w:rsidR="00606415" w:rsidRPr="0060641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C22"/>
    <w:rsid w:val="000B2CF2"/>
    <w:rsid w:val="002A4AB6"/>
    <w:rsid w:val="0031594B"/>
    <w:rsid w:val="00606415"/>
    <w:rsid w:val="00D85C22"/>
    <w:rsid w:val="00FD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2560"/>
  <w15:chartTrackingRefBased/>
  <w15:docId w15:val="{4FDFEEAF-44EE-426F-9CFE-4169AD27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8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8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8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8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8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8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8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8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8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8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8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85C2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85C2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85C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85C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85C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85C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8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8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8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8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8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85C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85C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85C2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8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85C2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8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Garneau</dc:creator>
  <cp:keywords/>
  <dc:description/>
  <cp:lastModifiedBy>Jessica Garneau</cp:lastModifiedBy>
  <cp:revision>2</cp:revision>
  <dcterms:created xsi:type="dcterms:W3CDTF">2026-07-14T18:27:00Z</dcterms:created>
  <dcterms:modified xsi:type="dcterms:W3CDTF">2026-07-14T19:59:00Z</dcterms:modified>
</cp:coreProperties>
</file>